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30" w:rsidRPr="00F32574" w:rsidRDefault="00F85A30" w:rsidP="00F85A30">
      <w:pPr>
        <w:pStyle w:val="Listenabsatz"/>
        <w:widowControl/>
        <w:numPr>
          <w:ilvl w:val="0"/>
          <w:numId w:val="1"/>
        </w:numPr>
        <w:suppressAutoHyphens/>
        <w:autoSpaceDE/>
        <w:autoSpaceDN/>
        <w:rPr>
          <w:rFonts w:asciiTheme="minorHAnsi" w:eastAsia="Noto Sans CJK SC" w:hAnsiTheme="minorHAnsi" w:cstheme="minorHAnsi"/>
          <w:b/>
          <w:kern w:val="2"/>
          <w:sz w:val="36"/>
          <w:szCs w:val="32"/>
          <w:u w:val="single"/>
          <w:lang w:val="de-AT" w:eastAsia="zh-CN" w:bidi="hi-IN"/>
        </w:rPr>
      </w:pPr>
      <w:r w:rsidRPr="00F32574">
        <w:rPr>
          <w:rFonts w:asciiTheme="minorHAnsi" w:hAnsiTheme="minorHAnsi" w:cstheme="minorHAnsi"/>
          <w:b/>
          <w:color w:val="231F20"/>
          <w:w w:val="95"/>
          <w:sz w:val="36"/>
          <w:szCs w:val="32"/>
        </w:rPr>
        <w:t>Demenz (insbesondere vom Alzheimer Typ):</w:t>
      </w:r>
    </w:p>
    <w:p w:rsidR="00F85A30" w:rsidRPr="001271B5" w:rsidRDefault="00F85A30" w:rsidP="00F85A30">
      <w:pPr>
        <w:pStyle w:val="Listenabsatz"/>
        <w:widowControl/>
        <w:numPr>
          <w:ilvl w:val="1"/>
          <w:numId w:val="1"/>
        </w:numPr>
        <w:suppressAutoHyphens/>
        <w:autoSpaceDE/>
        <w:autoSpaceDN/>
        <w:rPr>
          <w:rFonts w:asciiTheme="minorHAnsi" w:eastAsia="Noto Sans CJK SC" w:hAnsiTheme="minorHAnsi" w:cstheme="minorHAnsi"/>
          <w:i/>
          <w:kern w:val="2"/>
          <w:sz w:val="24"/>
          <w:szCs w:val="24"/>
          <w:u w:val="single"/>
          <w:lang w:val="en-GB" w:eastAsia="zh-CN" w:bidi="hi-IN"/>
        </w:rPr>
      </w:pPr>
      <w:r w:rsidRPr="001271B5">
        <w:rPr>
          <w:rFonts w:asciiTheme="minorHAnsi" w:hAnsiTheme="minorHAnsi" w:cstheme="minorHAnsi"/>
          <w:i/>
          <w:color w:val="231F20"/>
          <w:w w:val="95"/>
          <w:sz w:val="24"/>
          <w:szCs w:val="24"/>
        </w:rPr>
        <w:t xml:space="preserve">Verfasser: Prim. </w:t>
      </w:r>
      <w:proofErr w:type="spellStart"/>
      <w:r w:rsidRPr="001271B5">
        <w:rPr>
          <w:rFonts w:asciiTheme="minorHAnsi" w:hAnsiTheme="minorHAnsi" w:cstheme="minorHAnsi"/>
          <w:i/>
          <w:color w:val="231F20"/>
          <w:w w:val="95"/>
          <w:sz w:val="24"/>
          <w:szCs w:val="24"/>
          <w:lang w:val="en-GB"/>
        </w:rPr>
        <w:t>Univ.Doz.Dr</w:t>
      </w:r>
      <w:proofErr w:type="spellEnd"/>
      <w:r w:rsidRPr="001271B5">
        <w:rPr>
          <w:rFonts w:asciiTheme="minorHAnsi" w:hAnsiTheme="minorHAnsi" w:cstheme="minorHAnsi"/>
          <w:i/>
          <w:color w:val="231F20"/>
          <w:w w:val="95"/>
          <w:sz w:val="24"/>
          <w:szCs w:val="24"/>
          <w:lang w:val="en-GB"/>
        </w:rPr>
        <w:t>. Christian Bancher (LK-Horn)</w:t>
      </w:r>
    </w:p>
    <w:p w:rsidR="00F85A30" w:rsidRPr="001271B5" w:rsidRDefault="00F85A30" w:rsidP="00F85A30">
      <w:pPr>
        <w:widowControl/>
        <w:suppressAutoHyphens/>
        <w:autoSpaceDE/>
        <w:autoSpaceDN/>
        <w:rPr>
          <w:rFonts w:asciiTheme="minorHAnsi" w:eastAsia="Noto Sans CJK SC" w:hAnsiTheme="minorHAnsi" w:cstheme="minorHAnsi"/>
          <w:kern w:val="2"/>
          <w:sz w:val="24"/>
          <w:szCs w:val="24"/>
          <w:u w:val="single"/>
          <w:lang w:val="en-GB" w:eastAsia="zh-CN" w:bidi="hi-IN"/>
        </w:rPr>
      </w:pPr>
    </w:p>
    <w:p w:rsidR="00F85A30" w:rsidRDefault="00F85A30" w:rsidP="00F85A30">
      <w:pPr>
        <w:widowControl/>
        <w:suppressAutoHyphens/>
        <w:autoSpaceDE/>
        <w:autoSpaceDN/>
        <w:rPr>
          <w:rFonts w:asciiTheme="minorHAnsi" w:eastAsia="Noto Sans CJK SC" w:hAnsiTheme="minorHAnsi" w:cstheme="minorHAnsi"/>
          <w:kern w:val="2"/>
          <w:sz w:val="24"/>
          <w:szCs w:val="24"/>
          <w:u w:val="single"/>
          <w:lang w:val="en-GB" w:eastAsia="zh-CN" w:bidi="hi-IN"/>
        </w:rPr>
      </w:pPr>
    </w:p>
    <w:p w:rsidR="00F85A30" w:rsidRPr="001271B5" w:rsidRDefault="00F85A30" w:rsidP="00F85A30">
      <w:pPr>
        <w:widowControl/>
        <w:suppressAutoHyphens/>
        <w:autoSpaceDE/>
        <w:autoSpaceDN/>
        <w:rPr>
          <w:rFonts w:asciiTheme="minorHAnsi" w:eastAsia="Noto Sans CJK SC" w:hAnsiTheme="minorHAnsi" w:cstheme="minorHAnsi"/>
          <w:kern w:val="2"/>
          <w:sz w:val="24"/>
          <w:szCs w:val="24"/>
          <w:u w:val="single"/>
          <w:lang w:val="en-GB" w:eastAsia="zh-CN" w:bidi="hi-IN"/>
        </w:rPr>
      </w:pPr>
    </w:p>
    <w:p w:rsidR="00F85A30" w:rsidRPr="001271B5" w:rsidRDefault="00F85A30" w:rsidP="00F85A30">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 xml:space="preserve">Allgemeine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Demenz:</w:t>
      </w:r>
    </w:p>
    <w:p w:rsidR="00F85A30" w:rsidRPr="001271B5" w:rsidRDefault="00F85A30" w:rsidP="00F85A30">
      <w:pPr>
        <w:widowControl/>
        <w:suppressAutoHyphens/>
        <w:autoSpaceDE/>
        <w:autoSpaceDN/>
        <w:rPr>
          <w:rFonts w:asciiTheme="minorHAnsi" w:eastAsia="Noto Sans CJK SC" w:hAnsiTheme="minorHAnsi" w:cstheme="minorHAnsi"/>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kern w:val="2"/>
          <w:sz w:val="24"/>
          <w:szCs w:val="24"/>
          <w:lang w:val="de-AT" w:eastAsia="zh-CN" w:bidi="hi-IN"/>
        </w:rPr>
        <w:t xml:space="preserve">Die meisten Demenzerkrankungen sind unheilbar und führen nach einem schleichend fortschreitenden Verlauf über mehrere Jahre regelhaft zum Tod. Wirksame Behandlungsmethoden zur Verzögerung des Verlaufs existieren derzeit noch nicht, sind aber in Entwicklung. Die häufigsten Vertreter dieser Erkrankungsgruppe sind die Demenz vom Alzheimer-Typ, Demenz vom </w:t>
      </w:r>
      <w:proofErr w:type="spellStart"/>
      <w:r w:rsidRPr="001271B5">
        <w:rPr>
          <w:rFonts w:asciiTheme="minorHAnsi" w:eastAsia="Noto Sans CJK SC" w:hAnsiTheme="minorHAnsi" w:cstheme="minorHAnsi"/>
          <w:kern w:val="2"/>
          <w:sz w:val="24"/>
          <w:szCs w:val="24"/>
          <w:lang w:val="de-AT" w:eastAsia="zh-CN" w:bidi="hi-IN"/>
        </w:rPr>
        <w:t>Lewy</w:t>
      </w:r>
      <w:proofErr w:type="spellEnd"/>
      <w:r w:rsidRPr="001271B5">
        <w:rPr>
          <w:rFonts w:asciiTheme="minorHAnsi" w:eastAsia="Noto Sans CJK SC" w:hAnsiTheme="minorHAnsi" w:cstheme="minorHAnsi"/>
          <w:kern w:val="2"/>
          <w:sz w:val="24"/>
          <w:szCs w:val="24"/>
          <w:lang w:val="de-AT" w:eastAsia="zh-CN" w:bidi="hi-IN"/>
        </w:rPr>
        <w:t xml:space="preserve">-Körper-Typ, Parkinson-Demenz, vaskuläre Demenz und die verschiedenen Formen der </w:t>
      </w:r>
      <w:proofErr w:type="spellStart"/>
      <w:r w:rsidRPr="001271B5">
        <w:rPr>
          <w:rFonts w:asciiTheme="minorHAnsi" w:eastAsia="Noto Sans CJK SC" w:hAnsiTheme="minorHAnsi" w:cstheme="minorHAnsi"/>
          <w:kern w:val="2"/>
          <w:sz w:val="24"/>
          <w:szCs w:val="24"/>
          <w:lang w:val="de-AT" w:eastAsia="zh-CN" w:bidi="hi-IN"/>
        </w:rPr>
        <w:t>frontotemporalen</w:t>
      </w:r>
      <w:proofErr w:type="spellEnd"/>
      <w:r w:rsidRPr="001271B5">
        <w:rPr>
          <w:rFonts w:asciiTheme="minorHAnsi" w:eastAsia="Noto Sans CJK SC" w:hAnsiTheme="minorHAnsi" w:cstheme="minorHAnsi"/>
          <w:kern w:val="2"/>
          <w:sz w:val="24"/>
          <w:szCs w:val="24"/>
          <w:lang w:val="de-AT" w:eastAsia="zh-CN" w:bidi="hi-IN"/>
        </w:rPr>
        <w:t xml:space="preserve"> Degeneration. Die führenden Symptome zum Erkrankungsbeginn sind andere als jene in den mittleren und späten Stadien, und die Qualität eines Lebens mit Demenz hängt nicht nur von diesen Symptomen, sondern wesentlich vom Umfeld des Betroffenen und dem vorhandenen Betreuungs- und Hilfeangebot ab. Die meisten </w:t>
      </w:r>
      <w:proofErr w:type="spellStart"/>
      <w:proofErr w:type="gramStart"/>
      <w:r w:rsidRPr="001271B5">
        <w:rPr>
          <w:rFonts w:asciiTheme="minorHAnsi" w:eastAsia="Noto Sans CJK SC" w:hAnsiTheme="minorHAnsi" w:cstheme="minorHAnsi"/>
          <w:kern w:val="2"/>
          <w:sz w:val="24"/>
          <w:szCs w:val="24"/>
          <w:lang w:val="de-AT" w:eastAsia="zh-CN" w:bidi="hi-IN"/>
        </w:rPr>
        <w:t>Patient</w:t>
      </w:r>
      <w:r>
        <w:rPr>
          <w:rFonts w:asciiTheme="minorHAnsi" w:eastAsia="Noto Sans CJK SC" w:hAnsiTheme="minorHAnsi" w:cstheme="minorHAnsi"/>
          <w:kern w:val="2"/>
          <w:sz w:val="24"/>
          <w:szCs w:val="24"/>
          <w:lang w:val="de-AT" w:eastAsia="zh-CN" w:bidi="hi-IN"/>
        </w:rPr>
        <w:t>:inn</w:t>
      </w:r>
      <w:r w:rsidRPr="001271B5">
        <w:rPr>
          <w:rFonts w:asciiTheme="minorHAnsi" w:eastAsia="Noto Sans CJK SC" w:hAnsiTheme="minorHAnsi" w:cstheme="minorHAnsi"/>
          <w:kern w:val="2"/>
          <w:sz w:val="24"/>
          <w:szCs w:val="24"/>
          <w:lang w:val="de-AT" w:eastAsia="zh-CN" w:bidi="hi-IN"/>
        </w:rPr>
        <w:t>en</w:t>
      </w:r>
      <w:proofErr w:type="spellEnd"/>
      <w:proofErr w:type="gramEnd"/>
      <w:r w:rsidRPr="001271B5">
        <w:rPr>
          <w:rFonts w:asciiTheme="minorHAnsi" w:eastAsia="Noto Sans CJK SC" w:hAnsiTheme="minorHAnsi" w:cstheme="minorHAnsi"/>
          <w:kern w:val="2"/>
          <w:sz w:val="24"/>
          <w:szCs w:val="24"/>
          <w:lang w:val="de-AT" w:eastAsia="zh-CN" w:bidi="hi-IN"/>
        </w:rPr>
        <w:t xml:space="preserve"> mit Demenz werden von ihren Familienangehörigen betreut. Entscheidend ist daher immer die Einbindung der Angehörigen, </w:t>
      </w:r>
      <w:r w:rsidRPr="001271B5">
        <w:rPr>
          <w:rFonts w:asciiTheme="minorHAnsi" w:eastAsia="Noto Sans CJK SC" w:hAnsiTheme="minorHAnsi" w:cstheme="minorHAnsi"/>
          <w:color w:val="000000"/>
          <w:kern w:val="2"/>
          <w:sz w:val="24"/>
          <w:szCs w:val="24"/>
          <w:lang w:val="de-AT" w:eastAsia="zh-CN" w:bidi="hi-IN"/>
        </w:rPr>
        <w:t xml:space="preserve">da sie es meistens sind, die dann eine PV </w:t>
      </w:r>
      <w:r>
        <w:rPr>
          <w:rFonts w:asciiTheme="minorHAnsi" w:eastAsia="Noto Sans CJK SC" w:hAnsiTheme="minorHAnsi" w:cstheme="minorHAnsi"/>
          <w:color w:val="000000"/>
          <w:kern w:val="2"/>
          <w:sz w:val="24"/>
          <w:szCs w:val="24"/>
          <w:lang w:val="de-AT" w:eastAsia="zh-CN" w:bidi="hi-IN"/>
        </w:rPr>
        <w:t xml:space="preserve">den </w:t>
      </w:r>
      <w:proofErr w:type="spellStart"/>
      <w:proofErr w:type="gramStart"/>
      <w:r>
        <w:rPr>
          <w:rFonts w:asciiTheme="minorHAnsi" w:eastAsia="Noto Sans CJK SC" w:hAnsiTheme="minorHAnsi" w:cstheme="minorHAnsi"/>
          <w:color w:val="000000"/>
          <w:kern w:val="2"/>
          <w:sz w:val="24"/>
          <w:szCs w:val="24"/>
          <w:lang w:val="de-AT" w:eastAsia="zh-CN" w:bidi="hi-IN"/>
        </w:rPr>
        <w:t>Ärzt:innen</w:t>
      </w:r>
      <w:proofErr w:type="spellEnd"/>
      <w:proofErr w:type="gramEnd"/>
      <w:r w:rsidRPr="001271B5">
        <w:rPr>
          <w:rFonts w:asciiTheme="minorHAnsi" w:eastAsia="Noto Sans CJK SC" w:hAnsiTheme="minorHAnsi" w:cstheme="minorHAnsi"/>
          <w:color w:val="000000"/>
          <w:kern w:val="2"/>
          <w:sz w:val="24"/>
          <w:szCs w:val="24"/>
          <w:lang w:val="de-AT" w:eastAsia="zh-CN" w:bidi="hi-IN"/>
        </w:rPr>
        <w:t xml:space="preserve"> oder </w:t>
      </w:r>
      <w:r>
        <w:rPr>
          <w:rFonts w:asciiTheme="minorHAnsi" w:eastAsia="Noto Sans CJK SC" w:hAnsiTheme="minorHAnsi" w:cstheme="minorHAnsi"/>
          <w:color w:val="000000"/>
          <w:kern w:val="2"/>
          <w:sz w:val="24"/>
          <w:szCs w:val="24"/>
          <w:lang w:val="de-AT" w:eastAsia="zh-CN" w:bidi="hi-IN"/>
        </w:rPr>
        <w:t xml:space="preserve">dem </w:t>
      </w:r>
      <w:r w:rsidRPr="001271B5">
        <w:rPr>
          <w:rFonts w:asciiTheme="minorHAnsi" w:eastAsia="Noto Sans CJK SC" w:hAnsiTheme="minorHAnsi" w:cstheme="minorHAnsi"/>
          <w:color w:val="000000"/>
          <w:kern w:val="2"/>
          <w:sz w:val="24"/>
          <w:szCs w:val="24"/>
          <w:lang w:val="de-AT" w:eastAsia="zh-CN" w:bidi="hi-IN"/>
        </w:rPr>
        <w:t xml:space="preserve">Rettungsteam vorlegen müssen. </w:t>
      </w:r>
    </w:p>
    <w:p w:rsidR="00F85A30" w:rsidRPr="001271B5" w:rsidRDefault="00F85A30" w:rsidP="00F85A30">
      <w:pPr>
        <w:widowControl/>
        <w:suppressAutoHyphens/>
        <w:autoSpaceDE/>
        <w:autoSpaceDN/>
        <w:ind w:left="360"/>
        <w:rPr>
          <w:rFonts w:asciiTheme="minorHAnsi" w:eastAsia="Noto Sans CJK SC" w:hAnsiTheme="minorHAnsi" w:cstheme="minorHAnsi"/>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bCs/>
          <w:kern w:val="2"/>
          <w:sz w:val="24"/>
          <w:szCs w:val="24"/>
          <w:lang w:eastAsia="zh-CN" w:bidi="hi-IN"/>
        </w:rPr>
      </w:pPr>
      <w:r w:rsidRPr="001271B5">
        <w:rPr>
          <w:rFonts w:asciiTheme="minorHAnsi" w:eastAsia="Noto Sans CJK SC" w:hAnsiTheme="minorHAnsi" w:cstheme="minorHAnsi"/>
          <w:kern w:val="2"/>
          <w:sz w:val="24"/>
          <w:szCs w:val="24"/>
          <w:lang w:val="de-AT" w:eastAsia="zh-CN" w:bidi="hi-IN"/>
        </w:rPr>
        <w:t xml:space="preserve">Es handelt sich um Erkrankungen mit einem meist sehr langen Verlauf, währenddessen sich Werte, Persönlichkeit, Kommunikationsfähigkeit und Lebensumstände maßgeblich ändern können. Komplikationen, die meist in den späten Stadien eintreten, sind </w:t>
      </w:r>
      <w:r w:rsidRPr="001271B5">
        <w:rPr>
          <w:rFonts w:asciiTheme="minorHAnsi" w:eastAsia="Noto Sans CJK SC" w:hAnsiTheme="minorHAnsi" w:cstheme="minorHAnsi"/>
          <w:bCs/>
          <w:kern w:val="2"/>
          <w:sz w:val="24"/>
          <w:szCs w:val="24"/>
          <w:lang w:eastAsia="zh-CN" w:bidi="hi-IN"/>
        </w:rPr>
        <w:t>Schluckstörung mit darauffolgenden Lungenentzündungen, Flüssigkeits- und Ernährungsmangel</w:t>
      </w:r>
      <w:r w:rsidRPr="001271B5">
        <w:rPr>
          <w:rFonts w:asciiTheme="minorHAnsi" w:eastAsia="Noto Sans CJK SC" w:hAnsiTheme="minorHAnsi" w:cstheme="minorHAnsi"/>
          <w:kern w:val="2"/>
          <w:sz w:val="24"/>
          <w:szCs w:val="24"/>
          <w:lang w:val="de-AT" w:eastAsia="zh-CN" w:bidi="hi-IN"/>
        </w:rPr>
        <w:t xml:space="preserve">, Verminderung der Muskelmasse, </w:t>
      </w:r>
      <w:r w:rsidRPr="001271B5">
        <w:rPr>
          <w:rFonts w:asciiTheme="minorHAnsi" w:eastAsia="Noto Sans CJK SC" w:hAnsiTheme="minorHAnsi" w:cstheme="minorHAnsi"/>
          <w:bCs/>
          <w:kern w:val="2"/>
          <w:sz w:val="24"/>
          <w:szCs w:val="24"/>
          <w:lang w:eastAsia="zh-CN" w:bidi="hi-IN"/>
        </w:rPr>
        <w:t>Stürze mit Verletzungsfolge</w:t>
      </w:r>
      <w:r w:rsidRPr="001271B5">
        <w:rPr>
          <w:rFonts w:asciiTheme="minorHAnsi" w:eastAsia="Noto Sans CJK SC" w:hAnsiTheme="minorHAnsi" w:cstheme="minorHAnsi"/>
          <w:kern w:val="2"/>
          <w:sz w:val="24"/>
          <w:szCs w:val="24"/>
          <w:lang w:val="de-AT" w:eastAsia="zh-CN" w:bidi="hi-IN"/>
        </w:rPr>
        <w:t xml:space="preserve">, </w:t>
      </w:r>
      <w:r w:rsidRPr="001271B5">
        <w:rPr>
          <w:rFonts w:asciiTheme="minorHAnsi" w:eastAsia="Noto Sans CJK SC" w:hAnsiTheme="minorHAnsi" w:cstheme="minorHAnsi"/>
          <w:bCs/>
          <w:kern w:val="2"/>
          <w:sz w:val="24"/>
          <w:szCs w:val="24"/>
          <w:lang w:eastAsia="zh-CN" w:bidi="hi-IN"/>
        </w:rPr>
        <w:t>Harnwegsinfektionen</w:t>
      </w:r>
      <w:r w:rsidRPr="001271B5">
        <w:rPr>
          <w:rFonts w:asciiTheme="minorHAnsi" w:eastAsia="Noto Sans CJK SC" w:hAnsiTheme="minorHAnsi" w:cstheme="minorHAnsi"/>
          <w:kern w:val="2"/>
          <w:sz w:val="24"/>
          <w:szCs w:val="24"/>
          <w:lang w:val="de-AT" w:eastAsia="zh-CN" w:bidi="hi-IN"/>
        </w:rPr>
        <w:t xml:space="preserve"> und </w:t>
      </w:r>
      <w:r w:rsidRPr="001271B5">
        <w:rPr>
          <w:rFonts w:asciiTheme="minorHAnsi" w:eastAsia="Noto Sans CJK SC" w:hAnsiTheme="minorHAnsi" w:cstheme="minorHAnsi"/>
          <w:bCs/>
          <w:kern w:val="2"/>
          <w:sz w:val="24"/>
          <w:szCs w:val="24"/>
          <w:lang w:eastAsia="zh-CN" w:bidi="hi-IN"/>
        </w:rPr>
        <w:t>Delir. Der Tod tritt meist als Folge einer dieser Komplikationen ein.</w:t>
      </w:r>
    </w:p>
    <w:p w:rsidR="00F85A30" w:rsidRPr="001271B5" w:rsidRDefault="00F85A30" w:rsidP="00F85A30">
      <w:pPr>
        <w:widowControl/>
        <w:suppressAutoHyphens/>
        <w:autoSpaceDE/>
        <w:autoSpaceDN/>
        <w:ind w:left="360"/>
        <w:rPr>
          <w:rFonts w:asciiTheme="minorHAnsi" w:eastAsia="Noto Sans CJK SC" w:hAnsiTheme="minorHAnsi" w:cstheme="minorHAnsi"/>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i/>
          <w:iCs/>
          <w:kern w:val="2"/>
          <w:sz w:val="24"/>
          <w:szCs w:val="24"/>
          <w:lang w:val="de-AT" w:eastAsia="zh-CN" w:bidi="hi-IN"/>
        </w:rPr>
      </w:pPr>
      <w:r w:rsidRPr="001271B5">
        <w:rPr>
          <w:rFonts w:asciiTheme="minorHAnsi" w:eastAsia="Noto Sans CJK SC" w:hAnsiTheme="minorHAnsi" w:cstheme="minorHAnsi"/>
          <w:i/>
          <w:iCs/>
          <w:kern w:val="2"/>
          <w:sz w:val="24"/>
          <w:szCs w:val="24"/>
          <w:lang w:val="de-AT" w:eastAsia="zh-CN" w:bidi="hi-IN"/>
        </w:rPr>
        <w:t>Besonderheiten beim Erstellen einer PV bei Demenz</w:t>
      </w: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Die Diagnosestellung einer Demenzerkrankung erfolgt meist im frühen, manchmal im mittleren Stadium. Zu diesem Zeitpunkt sind die </w:t>
      </w:r>
      <w:proofErr w:type="spellStart"/>
      <w:proofErr w:type="gramStart"/>
      <w:r w:rsidRPr="001271B5">
        <w:rPr>
          <w:rFonts w:asciiTheme="minorHAnsi" w:eastAsia="Noto Sans CJK SC" w:hAnsiTheme="minorHAnsi" w:cstheme="minorHAnsi"/>
          <w:iCs/>
          <w:kern w:val="2"/>
          <w:sz w:val="24"/>
          <w:szCs w:val="24"/>
          <w:lang w:val="de-AT" w:eastAsia="zh-CN" w:bidi="hi-IN"/>
        </w:rPr>
        <w:t>Patient</w:t>
      </w:r>
      <w:r>
        <w:rPr>
          <w:rFonts w:asciiTheme="minorHAnsi" w:eastAsia="Noto Sans CJK SC" w:hAnsiTheme="minorHAnsi" w:cstheme="minorHAnsi"/>
          <w:iCs/>
          <w:kern w:val="2"/>
          <w:sz w:val="24"/>
          <w:szCs w:val="24"/>
          <w:lang w:val="de-AT" w:eastAsia="zh-CN" w:bidi="hi-IN"/>
        </w:rPr>
        <w:t>:inn</w:t>
      </w:r>
      <w:r w:rsidRPr="001271B5">
        <w:rPr>
          <w:rFonts w:asciiTheme="minorHAnsi" w:eastAsia="Noto Sans CJK SC" w:hAnsiTheme="minorHAnsi" w:cstheme="minorHAnsi"/>
          <w:iCs/>
          <w:kern w:val="2"/>
          <w:sz w:val="24"/>
          <w:szCs w:val="24"/>
          <w:lang w:val="de-AT" w:eastAsia="zh-CN" w:bidi="hi-IN"/>
        </w:rPr>
        <w:t>en</w:t>
      </w:r>
      <w:proofErr w:type="spellEnd"/>
      <w:proofErr w:type="gramEnd"/>
      <w:r w:rsidRPr="001271B5">
        <w:rPr>
          <w:rFonts w:asciiTheme="minorHAnsi" w:eastAsia="Noto Sans CJK SC" w:hAnsiTheme="minorHAnsi" w:cstheme="minorHAnsi"/>
          <w:iCs/>
          <w:kern w:val="2"/>
          <w:sz w:val="24"/>
          <w:szCs w:val="24"/>
          <w:lang w:val="de-AT" w:eastAsia="zh-CN" w:bidi="hi-IN"/>
        </w:rPr>
        <w:t xml:space="preserve"> in der Regel noch entscheidungsfähig. Das Errichten einer PV wird meist vo</w:t>
      </w:r>
      <w:r>
        <w:rPr>
          <w:rFonts w:asciiTheme="minorHAnsi" w:eastAsia="Noto Sans CJK SC" w:hAnsiTheme="minorHAnsi" w:cstheme="minorHAnsi"/>
          <w:iCs/>
          <w:kern w:val="2"/>
          <w:sz w:val="24"/>
          <w:szCs w:val="24"/>
          <w:lang w:val="de-AT" w:eastAsia="zh-CN" w:bidi="hi-IN"/>
        </w:rPr>
        <w:t xml:space="preserve">n den </w:t>
      </w:r>
      <w:proofErr w:type="spellStart"/>
      <w:proofErr w:type="gramStart"/>
      <w:r>
        <w:rPr>
          <w:rFonts w:asciiTheme="minorHAnsi" w:eastAsia="Noto Sans CJK SC" w:hAnsiTheme="minorHAnsi" w:cstheme="minorHAnsi"/>
          <w:iCs/>
          <w:kern w:val="2"/>
          <w:sz w:val="24"/>
          <w:szCs w:val="24"/>
          <w:lang w:val="de-AT" w:eastAsia="zh-CN" w:bidi="hi-IN"/>
        </w:rPr>
        <w:t>Patient:innen</w:t>
      </w:r>
      <w:proofErr w:type="spellEnd"/>
      <w:proofErr w:type="gramEnd"/>
      <w:r w:rsidRPr="001271B5">
        <w:rPr>
          <w:rFonts w:asciiTheme="minorHAnsi" w:eastAsia="Noto Sans CJK SC" w:hAnsiTheme="minorHAnsi" w:cstheme="minorHAnsi"/>
          <w:iCs/>
          <w:kern w:val="2"/>
          <w:sz w:val="24"/>
          <w:szCs w:val="24"/>
          <w:lang w:val="de-AT" w:eastAsia="zh-CN" w:bidi="hi-IN"/>
        </w:rPr>
        <w:t xml:space="preserve"> selbst, seinen Bezugspersonen oder vo</w:t>
      </w:r>
      <w:r>
        <w:rPr>
          <w:rFonts w:asciiTheme="minorHAnsi" w:eastAsia="Noto Sans CJK SC" w:hAnsiTheme="minorHAnsi" w:cstheme="minorHAnsi"/>
          <w:iCs/>
          <w:kern w:val="2"/>
          <w:sz w:val="24"/>
          <w:szCs w:val="24"/>
          <w:lang w:val="de-AT" w:eastAsia="zh-CN" w:bidi="hi-IN"/>
        </w:rPr>
        <w:t xml:space="preserve">n den </w:t>
      </w:r>
      <w:r w:rsidRPr="001271B5">
        <w:rPr>
          <w:rFonts w:asciiTheme="minorHAnsi" w:eastAsia="Noto Sans CJK SC" w:hAnsiTheme="minorHAnsi" w:cstheme="minorHAnsi"/>
          <w:iCs/>
          <w:kern w:val="2"/>
          <w:sz w:val="24"/>
          <w:szCs w:val="24"/>
          <w:lang w:val="de-AT" w:eastAsia="zh-CN" w:bidi="hi-IN"/>
        </w:rPr>
        <w:t xml:space="preserve">betreuenden </w:t>
      </w:r>
      <w:proofErr w:type="spellStart"/>
      <w:r>
        <w:rPr>
          <w:rFonts w:asciiTheme="minorHAnsi" w:eastAsia="Noto Sans CJK SC" w:hAnsiTheme="minorHAnsi" w:cstheme="minorHAnsi"/>
          <w:iCs/>
          <w:kern w:val="2"/>
          <w:sz w:val="24"/>
          <w:szCs w:val="24"/>
          <w:lang w:val="de-AT" w:eastAsia="zh-CN" w:bidi="hi-IN"/>
        </w:rPr>
        <w:t>Ärzt:innen</w:t>
      </w:r>
      <w:proofErr w:type="spellEnd"/>
      <w:r w:rsidRPr="001271B5">
        <w:rPr>
          <w:rFonts w:asciiTheme="minorHAnsi" w:eastAsia="Noto Sans CJK SC" w:hAnsiTheme="minorHAnsi" w:cstheme="minorHAnsi"/>
          <w:iCs/>
          <w:kern w:val="2"/>
          <w:sz w:val="24"/>
          <w:szCs w:val="24"/>
          <w:lang w:val="de-AT" w:eastAsia="zh-CN" w:bidi="hi-IN"/>
        </w:rPr>
        <w:t xml:space="preserve"> initiiert. Voraussetzung für die qualifizierte Errichtung einer PV ist nicht nur eine ausführliche medizinische Aufklärung über den zu erwartenden Verlauf, die möglichen Komplikationen in der Spätphase und die Behandlungsmöglichkeiten, sondern auch eine Antizipation der Lebenssituation und Lebensqualität zu diesem </w:t>
      </w:r>
      <w:r>
        <w:rPr>
          <w:rFonts w:asciiTheme="minorHAnsi" w:eastAsia="Noto Sans CJK SC" w:hAnsiTheme="minorHAnsi" w:cstheme="minorHAnsi"/>
          <w:iCs/>
          <w:kern w:val="2"/>
          <w:sz w:val="24"/>
          <w:szCs w:val="24"/>
          <w:lang w:val="de-AT" w:eastAsia="zh-CN" w:bidi="hi-IN"/>
        </w:rPr>
        <w:t xml:space="preserve">zukünftigen </w:t>
      </w:r>
      <w:r w:rsidRPr="001271B5">
        <w:rPr>
          <w:rFonts w:asciiTheme="minorHAnsi" w:eastAsia="Noto Sans CJK SC" w:hAnsiTheme="minorHAnsi" w:cstheme="minorHAnsi"/>
          <w:iCs/>
          <w:kern w:val="2"/>
          <w:sz w:val="24"/>
          <w:szCs w:val="24"/>
          <w:lang w:val="de-AT" w:eastAsia="zh-CN" w:bidi="hi-IN"/>
        </w:rPr>
        <w:t xml:space="preserve">Zeitpunkt. Dabei ist es wichtig, um die oft fehlende Korrelation zwischen kognitiver Beeinträchtigung und einem erfüllten Leben mit der bestmöglichen Unterstützung zu wissen. Oft wird auch der Faktor des </w:t>
      </w:r>
      <w:r>
        <w:rPr>
          <w:rFonts w:asciiTheme="minorHAnsi" w:eastAsia="Noto Sans CJK SC" w:hAnsiTheme="minorHAnsi" w:cstheme="minorHAnsi"/>
          <w:iCs/>
          <w:kern w:val="2"/>
          <w:sz w:val="24"/>
          <w:szCs w:val="24"/>
          <w:lang w:val="de-AT" w:eastAsia="zh-CN" w:bidi="hi-IN"/>
        </w:rPr>
        <w:t>„N</w:t>
      </w:r>
      <w:r w:rsidRPr="001271B5">
        <w:rPr>
          <w:rFonts w:asciiTheme="minorHAnsi" w:eastAsia="Noto Sans CJK SC" w:hAnsiTheme="minorHAnsi" w:cstheme="minorHAnsi"/>
          <w:iCs/>
          <w:kern w:val="2"/>
          <w:sz w:val="24"/>
          <w:szCs w:val="24"/>
          <w:lang w:val="de-AT" w:eastAsia="zh-CN" w:bidi="hi-IN"/>
        </w:rPr>
        <w:t>icht-zur-Last-werden-wollen</w:t>
      </w:r>
      <w:r>
        <w:rPr>
          <w:rFonts w:asciiTheme="minorHAnsi" w:eastAsia="Noto Sans CJK SC" w:hAnsiTheme="minorHAnsi" w:cstheme="minorHAnsi"/>
          <w:iCs/>
          <w:kern w:val="2"/>
          <w:sz w:val="24"/>
          <w:szCs w:val="24"/>
          <w:lang w:val="de-AT" w:eastAsia="zh-CN" w:bidi="hi-IN"/>
        </w:rPr>
        <w:t>“</w:t>
      </w:r>
      <w:r w:rsidRPr="001271B5">
        <w:rPr>
          <w:rFonts w:asciiTheme="minorHAnsi" w:eastAsia="Noto Sans CJK SC" w:hAnsiTheme="minorHAnsi" w:cstheme="minorHAnsi"/>
          <w:iCs/>
          <w:kern w:val="2"/>
          <w:sz w:val="24"/>
          <w:szCs w:val="24"/>
          <w:lang w:val="de-AT" w:eastAsia="zh-CN" w:bidi="hi-IN"/>
        </w:rPr>
        <w:t xml:space="preserve"> einen Einfluss haben.  Auch dieser ist vom Umfeld stark abhängig. Letztlich ist es für viele Menschen nicht vorstellbar, wie sich ein Leben mit einer fortgeschrittenen Demenz gestalten wird.</w:t>
      </w: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Damit ist der Zeitpunkt der Errichtung einer PV wesentlich. Ab dem Verlust der Geschäftsfähigkeit wird diese unmöglich. Es empfiehlt sich also, den eventuellen Wunsch nach einer PV früh abzuklären und eine solche spätestens im mittleren Stadium zu </w:t>
      </w:r>
      <w:r w:rsidRPr="001271B5">
        <w:rPr>
          <w:rFonts w:asciiTheme="minorHAnsi" w:eastAsia="Noto Sans CJK SC" w:hAnsiTheme="minorHAnsi" w:cstheme="minorHAnsi"/>
          <w:iCs/>
          <w:kern w:val="2"/>
          <w:sz w:val="24"/>
          <w:szCs w:val="24"/>
          <w:lang w:val="de-AT" w:eastAsia="zh-CN" w:bidi="hi-IN"/>
        </w:rPr>
        <w:lastRenderedPageBreak/>
        <w:t>errichten. Wesentlich ist dabei, die Aspekte der Lebensdauer gegen diejenigen der Lebensqualität zu thematisieren.</w:t>
      </w: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Gewarnt wird vor der sog. Odysseus-Klausel, die besagt, dass eine einmal errichtete PV auch bei späterem Wunsch, diese außer Kraft zu setzen, nicht mehr widerrufen werden kann. Gerade bei zu erwartenden Verläufen über viele Jahre, innerhalb welcher maßgebliche Änderungen persönlicher Einstellungen, Werte und Lebensumstände eintreten können, ist eine Klausel dieser Art problematisch.</w:t>
      </w:r>
    </w:p>
    <w:p w:rsidR="00F85A30" w:rsidRDefault="00F85A30" w:rsidP="00F85A30">
      <w:pPr>
        <w:widowControl/>
        <w:suppressAutoHyphens/>
        <w:autoSpaceDE/>
        <w:autoSpaceDN/>
        <w:rPr>
          <w:rFonts w:asciiTheme="minorHAnsi" w:eastAsia="Noto Sans CJK SC" w:hAnsiTheme="minorHAnsi" w:cstheme="minorHAnsi"/>
          <w:iCs/>
          <w:kern w:val="2"/>
          <w:sz w:val="24"/>
          <w:szCs w:val="24"/>
          <w:lang w:val="de-AT" w:eastAsia="zh-CN" w:bidi="hi-IN"/>
        </w:rPr>
      </w:pPr>
    </w:p>
    <w:p w:rsidR="00F85A30" w:rsidRDefault="00F85A30" w:rsidP="00F85A30">
      <w:pPr>
        <w:widowControl/>
        <w:suppressAutoHyphens/>
        <w:autoSpaceDE/>
        <w:autoSpaceDN/>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rPr>
          <w:rFonts w:asciiTheme="minorHAnsi" w:eastAsia="Noto Sans CJK SC" w:hAnsiTheme="minorHAnsi" w:cstheme="minorHAnsi"/>
          <w:iCs/>
          <w:kern w:val="2"/>
          <w:sz w:val="24"/>
          <w:szCs w:val="24"/>
          <w:lang w:val="de-AT" w:eastAsia="zh-CN" w:bidi="hi-IN"/>
        </w:rPr>
      </w:pPr>
    </w:p>
    <w:p w:rsidR="00F85A30" w:rsidRPr="001271B5" w:rsidRDefault="00F85A30" w:rsidP="00F85A30">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 xml:space="preserve">Spezielle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Demenz:</w:t>
      </w:r>
    </w:p>
    <w:p w:rsidR="00F85A30" w:rsidRPr="001271B5" w:rsidRDefault="00F85A30" w:rsidP="00F85A30">
      <w:pPr>
        <w:widowControl/>
        <w:suppressAutoHyphens/>
        <w:autoSpaceDE/>
        <w:autoSpaceDN/>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Themen von Relevanz, welche in konkreter Form ausformuliert werden sollten:</w:t>
      </w:r>
    </w:p>
    <w:p w:rsidR="00F85A30" w:rsidRPr="00D109E0" w:rsidRDefault="00F85A30" w:rsidP="00F85A30">
      <w:pPr>
        <w:widowControl/>
        <w:numPr>
          <w:ilvl w:val="0"/>
          <w:numId w:val="3"/>
        </w:numPr>
        <w:suppressAutoHyphens/>
        <w:autoSpaceDE/>
        <w:autoSpaceDN/>
        <w:rPr>
          <w:rFonts w:asciiTheme="minorHAnsi" w:eastAsia="Noto Sans CJK SC" w:hAnsiTheme="minorHAnsi" w:cstheme="minorHAnsi"/>
          <w:iCs/>
          <w:kern w:val="2"/>
          <w:sz w:val="24"/>
          <w:szCs w:val="24"/>
          <w:lang w:val="de-AT" w:eastAsia="zh-CN" w:bidi="hi-IN"/>
        </w:rPr>
      </w:pPr>
      <w:r w:rsidRPr="00D109E0">
        <w:rPr>
          <w:rFonts w:asciiTheme="minorHAnsi" w:eastAsia="Noto Sans CJK SC" w:hAnsiTheme="minorHAnsi" w:cstheme="minorHAnsi"/>
          <w:i/>
          <w:iCs/>
          <w:kern w:val="2"/>
          <w:sz w:val="24"/>
          <w:szCs w:val="24"/>
          <w:lang w:val="de-AT" w:eastAsia="zh-CN" w:bidi="hi-IN"/>
        </w:rPr>
        <w:t xml:space="preserve">Unter welchen Bedingungen tritt der Inhalt der PV in Kraft? Gibt es einen oder mehrere Umstände im Erkrankungsverlauf, ab welchen die PV gültig wird?  </w:t>
      </w:r>
      <w:r w:rsidRPr="00D109E0">
        <w:rPr>
          <w:rFonts w:asciiTheme="minorHAnsi" w:eastAsia="Noto Sans CJK SC" w:hAnsiTheme="minorHAnsi" w:cstheme="minorHAnsi"/>
          <w:iCs/>
          <w:kern w:val="2"/>
          <w:sz w:val="24"/>
          <w:szCs w:val="24"/>
          <w:lang w:val="de-AT" w:eastAsia="zh-CN" w:bidi="hi-IN"/>
        </w:rPr>
        <w:t xml:space="preserve">Beispiele für mögliche Umstände können sein: </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Nicht mehr Erkennen enger Angehöriger </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Weitgehend fehlende Kommunikationsfähigkeit (fehlendes Sprachverständnis, kognitive </w:t>
      </w:r>
      <w:proofErr w:type="spellStart"/>
      <w:r w:rsidRPr="001271B5">
        <w:rPr>
          <w:rFonts w:asciiTheme="minorHAnsi" w:eastAsia="Noto Sans CJK SC" w:hAnsiTheme="minorHAnsi" w:cstheme="minorHAnsi"/>
          <w:iCs/>
          <w:kern w:val="2"/>
          <w:sz w:val="24"/>
          <w:szCs w:val="24"/>
          <w:lang w:val="de-AT" w:eastAsia="zh-CN" w:bidi="hi-IN"/>
        </w:rPr>
        <w:t>Dysphasie</w:t>
      </w:r>
      <w:proofErr w:type="spellEnd"/>
      <w:r w:rsidRPr="001271B5">
        <w:rPr>
          <w:rFonts w:asciiTheme="minorHAnsi" w:eastAsia="Noto Sans CJK SC" w:hAnsiTheme="minorHAnsi" w:cstheme="minorHAnsi"/>
          <w:iCs/>
          <w:kern w:val="2"/>
          <w:sz w:val="24"/>
          <w:szCs w:val="24"/>
          <w:lang w:val="de-AT" w:eastAsia="zh-CN" w:bidi="hi-IN"/>
        </w:rPr>
        <w:t xml:space="preserve">, Apraxie) </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Nicht mehr mögliche oder qualvolle Flüssigkeits- und Nahrungsaufnahme (Dysphagie)</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Bettlägerigkeit</w:t>
      </w:r>
    </w:p>
    <w:p w:rsidR="00F85A30" w:rsidRPr="00D109E0" w:rsidRDefault="00F85A30" w:rsidP="00F85A30">
      <w:pPr>
        <w:widowControl/>
        <w:numPr>
          <w:ilvl w:val="0"/>
          <w:numId w:val="3"/>
        </w:numPr>
        <w:suppressAutoHyphens/>
        <w:autoSpaceDE/>
        <w:autoSpaceDN/>
        <w:rPr>
          <w:rFonts w:asciiTheme="minorHAnsi" w:eastAsia="Noto Sans CJK SC" w:hAnsiTheme="minorHAnsi" w:cstheme="minorHAnsi"/>
          <w:iCs/>
          <w:kern w:val="2"/>
          <w:sz w:val="24"/>
          <w:szCs w:val="24"/>
          <w:lang w:val="de-AT" w:eastAsia="zh-CN" w:bidi="hi-IN"/>
        </w:rPr>
      </w:pPr>
      <w:r w:rsidRPr="00D109E0">
        <w:rPr>
          <w:rFonts w:asciiTheme="minorHAnsi" w:eastAsia="Noto Sans CJK SC" w:hAnsiTheme="minorHAnsi" w:cstheme="minorHAnsi"/>
          <w:i/>
          <w:iCs/>
          <w:kern w:val="2"/>
          <w:sz w:val="24"/>
          <w:szCs w:val="24"/>
          <w:lang w:val="de-AT" w:eastAsia="zh-CN" w:bidi="hi-IN"/>
        </w:rPr>
        <w:t>Welche medizinischen Maßnahmen werden im Detail abgelehnt?</w:t>
      </w:r>
      <w:r>
        <w:rPr>
          <w:rFonts w:asciiTheme="minorHAnsi" w:eastAsia="Noto Sans CJK SC" w:hAnsiTheme="minorHAnsi" w:cstheme="minorHAnsi"/>
          <w:i/>
          <w:iCs/>
          <w:kern w:val="2"/>
          <w:sz w:val="24"/>
          <w:szCs w:val="24"/>
          <w:lang w:val="de-AT" w:eastAsia="zh-CN" w:bidi="hi-IN"/>
        </w:rPr>
        <w:t xml:space="preserve"> </w:t>
      </w:r>
      <w:r w:rsidRPr="00D109E0">
        <w:rPr>
          <w:rFonts w:asciiTheme="minorHAnsi" w:eastAsia="Noto Sans CJK SC" w:hAnsiTheme="minorHAnsi" w:cstheme="minorHAnsi"/>
          <w:iCs/>
          <w:kern w:val="2"/>
          <w:sz w:val="24"/>
          <w:szCs w:val="24"/>
          <w:lang w:val="de-AT" w:eastAsia="zh-CN" w:bidi="hi-IN"/>
        </w:rPr>
        <w:t xml:space="preserve">Beispiele abgelehnter Maßnahmen mit dem Zweck der Lebensverlängerung können sein: </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Künstliche Ernährung (PEG-Sonde). Wissenschaftliche Evidenz spricht dafür, dass eine PEG-Sonde bei schwer dementen </w:t>
      </w:r>
      <w:proofErr w:type="spellStart"/>
      <w:proofErr w:type="gramStart"/>
      <w:r w:rsidRPr="001271B5">
        <w:rPr>
          <w:rFonts w:asciiTheme="minorHAnsi" w:eastAsia="Noto Sans CJK SC" w:hAnsiTheme="minorHAnsi" w:cstheme="minorHAnsi"/>
          <w:iCs/>
          <w:kern w:val="2"/>
          <w:sz w:val="24"/>
          <w:szCs w:val="24"/>
          <w:lang w:val="de-AT" w:eastAsia="zh-CN" w:bidi="hi-IN"/>
        </w:rPr>
        <w:t>Patient</w:t>
      </w:r>
      <w:r>
        <w:rPr>
          <w:rFonts w:asciiTheme="minorHAnsi" w:eastAsia="Noto Sans CJK SC" w:hAnsiTheme="minorHAnsi" w:cstheme="minorHAnsi"/>
          <w:iCs/>
          <w:kern w:val="2"/>
          <w:sz w:val="24"/>
          <w:szCs w:val="24"/>
          <w:lang w:val="de-AT" w:eastAsia="zh-CN" w:bidi="hi-IN"/>
        </w:rPr>
        <w:t>:inn</w:t>
      </w:r>
      <w:r w:rsidRPr="001271B5">
        <w:rPr>
          <w:rFonts w:asciiTheme="minorHAnsi" w:eastAsia="Noto Sans CJK SC" w:hAnsiTheme="minorHAnsi" w:cstheme="minorHAnsi"/>
          <w:iCs/>
          <w:kern w:val="2"/>
          <w:sz w:val="24"/>
          <w:szCs w:val="24"/>
          <w:lang w:val="de-AT" w:eastAsia="zh-CN" w:bidi="hi-IN"/>
        </w:rPr>
        <w:t>en</w:t>
      </w:r>
      <w:proofErr w:type="spellEnd"/>
      <w:proofErr w:type="gramEnd"/>
      <w:r w:rsidRPr="001271B5">
        <w:rPr>
          <w:rFonts w:asciiTheme="minorHAnsi" w:eastAsia="Noto Sans CJK SC" w:hAnsiTheme="minorHAnsi" w:cstheme="minorHAnsi"/>
          <w:iCs/>
          <w:kern w:val="2"/>
          <w:sz w:val="24"/>
          <w:szCs w:val="24"/>
          <w:lang w:val="de-AT" w:eastAsia="zh-CN" w:bidi="hi-IN"/>
        </w:rPr>
        <w:t xml:space="preserve"> mit Schluckstörung weder das Leben verlängert noch die Lebensqualität verbessert.</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Wiederbelebung (Reanimation) bei Herz-Kreislauf-Stillstand oder Atemversagen</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Intensivmedizinische Behandlung, </w:t>
      </w:r>
      <w:proofErr w:type="spellStart"/>
      <w:r w:rsidRPr="001271B5">
        <w:rPr>
          <w:rFonts w:asciiTheme="minorHAnsi" w:eastAsia="Noto Sans CJK SC" w:hAnsiTheme="minorHAnsi" w:cstheme="minorHAnsi"/>
          <w:iCs/>
          <w:kern w:val="2"/>
          <w:sz w:val="24"/>
          <w:szCs w:val="24"/>
          <w:lang w:val="de-AT" w:eastAsia="zh-CN" w:bidi="hi-IN"/>
        </w:rPr>
        <w:t>i.B</w:t>
      </w:r>
      <w:proofErr w:type="spellEnd"/>
      <w:r w:rsidRPr="001271B5">
        <w:rPr>
          <w:rFonts w:asciiTheme="minorHAnsi" w:eastAsia="Noto Sans CJK SC" w:hAnsiTheme="minorHAnsi" w:cstheme="minorHAnsi"/>
          <w:iCs/>
          <w:kern w:val="2"/>
          <w:sz w:val="24"/>
          <w:szCs w:val="24"/>
          <w:lang w:val="de-AT" w:eastAsia="zh-CN" w:bidi="hi-IN"/>
        </w:rPr>
        <w:t>. Intubation und künstliche Beatmung</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Stationäre Aufnahme an einer Akutabteilung eines Krankenhauses</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Behandlung lebensbedrohlicher Komplikationen oder interkurrenter Erkrankungen, z.B. antibiotische Behandlung einer Pneumonie, vital indizierte Operationen, … </w:t>
      </w:r>
    </w:p>
    <w:p w:rsidR="00F85A30" w:rsidRPr="00D109E0" w:rsidRDefault="00F85A30" w:rsidP="00F85A30">
      <w:pPr>
        <w:widowControl/>
        <w:numPr>
          <w:ilvl w:val="0"/>
          <w:numId w:val="3"/>
        </w:numPr>
        <w:suppressAutoHyphens/>
        <w:autoSpaceDE/>
        <w:autoSpaceDN/>
        <w:rPr>
          <w:rFonts w:asciiTheme="minorHAnsi" w:eastAsia="Noto Sans CJK SC" w:hAnsiTheme="minorHAnsi" w:cstheme="minorHAnsi"/>
          <w:iCs/>
          <w:kern w:val="2"/>
          <w:sz w:val="24"/>
          <w:szCs w:val="24"/>
          <w:lang w:val="de-AT" w:eastAsia="zh-CN" w:bidi="hi-IN"/>
        </w:rPr>
      </w:pPr>
      <w:r w:rsidRPr="00D109E0">
        <w:rPr>
          <w:rFonts w:asciiTheme="minorHAnsi" w:eastAsia="Noto Sans CJK SC" w:hAnsiTheme="minorHAnsi" w:cstheme="minorHAnsi"/>
          <w:i/>
          <w:iCs/>
          <w:kern w:val="2"/>
          <w:sz w:val="24"/>
          <w:szCs w:val="24"/>
          <w:lang w:val="de-AT" w:eastAsia="zh-CN" w:bidi="hi-IN"/>
        </w:rPr>
        <w:t>Welche medizinischen Maßnahmen werden gewünscht?</w:t>
      </w:r>
      <w:r>
        <w:rPr>
          <w:rFonts w:asciiTheme="minorHAnsi" w:eastAsia="Noto Sans CJK SC" w:hAnsiTheme="minorHAnsi" w:cstheme="minorHAnsi"/>
          <w:i/>
          <w:iCs/>
          <w:kern w:val="2"/>
          <w:sz w:val="24"/>
          <w:szCs w:val="24"/>
          <w:lang w:val="de-AT" w:eastAsia="zh-CN" w:bidi="hi-IN"/>
        </w:rPr>
        <w:t xml:space="preserve"> </w:t>
      </w:r>
      <w:r w:rsidRPr="00D109E0">
        <w:rPr>
          <w:rFonts w:asciiTheme="minorHAnsi" w:eastAsia="Noto Sans CJK SC" w:hAnsiTheme="minorHAnsi" w:cstheme="minorHAnsi"/>
          <w:iCs/>
          <w:kern w:val="2"/>
          <w:sz w:val="24"/>
          <w:szCs w:val="24"/>
          <w:lang w:val="de-AT" w:eastAsia="zh-CN" w:bidi="hi-IN"/>
        </w:rPr>
        <w:t xml:space="preserve">Beispiele gewünschter Maßnahmen zum Zweck der Verminderung von Leid (palliative Maßnahmen) können sein: </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Psychopharmakologische Medikation</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Sedierung</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Analgetische Medikation</w:t>
      </w:r>
    </w:p>
    <w:p w:rsidR="00F85A30" w:rsidRPr="001271B5" w:rsidRDefault="00F85A30" w:rsidP="00F85A30">
      <w:pPr>
        <w:widowControl/>
        <w:numPr>
          <w:ilvl w:val="1"/>
          <w:numId w:val="3"/>
        </w:numPr>
        <w:suppressAutoHyphens/>
        <w:autoSpaceDE/>
        <w:autoSpaceDN/>
        <w:rPr>
          <w:rFonts w:asciiTheme="minorHAnsi" w:eastAsia="Noto Sans CJK SC" w:hAnsiTheme="minorHAnsi" w:cstheme="minorHAnsi"/>
          <w:iCs/>
          <w:kern w:val="2"/>
          <w:sz w:val="24"/>
          <w:szCs w:val="24"/>
          <w:lang w:val="de-AT" w:eastAsia="zh-CN" w:bidi="hi-IN"/>
        </w:rPr>
      </w:pPr>
      <w:r w:rsidRPr="001271B5">
        <w:rPr>
          <w:rFonts w:asciiTheme="minorHAnsi" w:eastAsia="Noto Sans CJK SC" w:hAnsiTheme="minorHAnsi" w:cstheme="minorHAnsi"/>
          <w:iCs/>
          <w:kern w:val="2"/>
          <w:sz w:val="24"/>
          <w:szCs w:val="24"/>
          <w:lang w:val="de-AT" w:eastAsia="zh-CN" w:bidi="hi-IN"/>
        </w:rPr>
        <w:t xml:space="preserve">Aufnahme in ein Hospiz </w:t>
      </w:r>
      <w:r>
        <w:rPr>
          <w:rFonts w:asciiTheme="minorHAnsi" w:eastAsia="Noto Sans CJK SC" w:hAnsiTheme="minorHAnsi" w:cstheme="minorHAnsi"/>
          <w:iCs/>
          <w:kern w:val="2"/>
          <w:sz w:val="24"/>
          <w:szCs w:val="24"/>
          <w:lang w:val="de-AT" w:eastAsia="zh-CN" w:bidi="hi-IN"/>
        </w:rPr>
        <w:t xml:space="preserve">oder Betreuung durch ein mobiles </w:t>
      </w:r>
      <w:proofErr w:type="spellStart"/>
      <w:r>
        <w:rPr>
          <w:rFonts w:asciiTheme="minorHAnsi" w:eastAsia="Noto Sans CJK SC" w:hAnsiTheme="minorHAnsi" w:cstheme="minorHAnsi"/>
          <w:iCs/>
          <w:kern w:val="2"/>
          <w:sz w:val="24"/>
          <w:szCs w:val="24"/>
          <w:lang w:val="de-AT" w:eastAsia="zh-CN" w:bidi="hi-IN"/>
        </w:rPr>
        <w:t>Hopsiz</w:t>
      </w:r>
      <w:proofErr w:type="spellEnd"/>
      <w:r>
        <w:rPr>
          <w:rFonts w:asciiTheme="minorHAnsi" w:eastAsia="Noto Sans CJK SC" w:hAnsiTheme="minorHAnsi" w:cstheme="minorHAnsi"/>
          <w:iCs/>
          <w:kern w:val="2"/>
          <w:sz w:val="24"/>
          <w:szCs w:val="24"/>
          <w:lang w:val="de-AT" w:eastAsia="zh-CN" w:bidi="hi-IN"/>
        </w:rPr>
        <w:t xml:space="preserve">-Team </w:t>
      </w:r>
      <w:r w:rsidRPr="001271B5">
        <w:rPr>
          <w:rFonts w:asciiTheme="minorHAnsi" w:eastAsia="Noto Sans CJK SC" w:hAnsiTheme="minorHAnsi" w:cstheme="minorHAnsi"/>
          <w:iCs/>
          <w:kern w:val="2"/>
          <w:sz w:val="24"/>
          <w:szCs w:val="24"/>
          <w:lang w:val="de-AT" w:eastAsia="zh-CN" w:bidi="hi-IN"/>
        </w:rPr>
        <w:t xml:space="preserve">in der letzten Lebensphase </w:t>
      </w: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ind w:left="360"/>
        <w:rPr>
          <w:rFonts w:asciiTheme="minorHAnsi" w:eastAsia="Noto Sans CJK SC" w:hAnsiTheme="minorHAnsi" w:cstheme="minorHAnsi"/>
          <w:iCs/>
          <w:kern w:val="2"/>
          <w:sz w:val="24"/>
          <w:szCs w:val="24"/>
          <w:lang w:val="de-AT" w:eastAsia="zh-CN" w:bidi="hi-IN"/>
        </w:rPr>
      </w:pPr>
    </w:p>
    <w:p w:rsidR="00F85A30" w:rsidRPr="001271B5" w:rsidRDefault="00F85A30" w:rsidP="00F85A30">
      <w:pPr>
        <w:widowControl/>
        <w:suppressAutoHyphens/>
        <w:autoSpaceDE/>
        <w:autoSpaceDN/>
        <w:rPr>
          <w:rFonts w:asciiTheme="minorHAnsi" w:eastAsia="Noto Sans CJK SC" w:hAnsiTheme="minorHAnsi" w:cstheme="minorHAnsi"/>
          <w:kern w:val="2"/>
          <w:sz w:val="24"/>
          <w:szCs w:val="24"/>
          <w:lang w:val="de-AT" w:eastAsia="zh-CN" w:bidi="hi-IN"/>
        </w:rPr>
      </w:pPr>
    </w:p>
    <w:p w:rsidR="00EA374D" w:rsidRPr="00F85A30" w:rsidRDefault="00EA374D">
      <w:pPr>
        <w:rPr>
          <w:lang w:val="de-AT"/>
        </w:rPr>
      </w:pPr>
      <w:bookmarkStart w:id="0" w:name="_GoBack"/>
      <w:bookmarkEnd w:id="0"/>
    </w:p>
    <w:sectPr w:rsidR="00EA374D" w:rsidRPr="00F85A30" w:rsidSect="00FF224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Noto Sans CJK SC">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8C8"/>
    <w:multiLevelType w:val="hybridMultilevel"/>
    <w:tmpl w:val="2A00BE3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ED80461"/>
    <w:multiLevelType w:val="hybridMultilevel"/>
    <w:tmpl w:val="3B6AC8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0E1ABC"/>
    <w:multiLevelType w:val="hybridMultilevel"/>
    <w:tmpl w:val="070CAD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30"/>
    <w:rsid w:val="00EA374D"/>
    <w:rsid w:val="00F85A30"/>
    <w:rsid w:val="00FF2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C59BE-78EF-4934-8DEB-65793939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F85A30"/>
    <w:pPr>
      <w:widowControl w:val="0"/>
      <w:autoSpaceDE w:val="0"/>
      <w:autoSpaceDN w:val="0"/>
      <w:spacing w:after="0" w:line="240" w:lineRule="auto"/>
    </w:pPr>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F8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4516</Characters>
  <Application>Microsoft Office Word</Application>
  <DocSecurity>0</DocSecurity>
  <Lines>37</Lines>
  <Paragraphs>10</Paragraphs>
  <ScaleCrop>false</ScaleCrop>
  <Company>Universitätsklinikum St. Pölten</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Oberndorfer Stefan, UK St. Pölten</dc:creator>
  <cp:keywords/>
  <dc:description/>
  <cp:lastModifiedBy>Oberndorfer Stefan, UK St. Pölten</cp:lastModifiedBy>
  <cp:revision>1</cp:revision>
  <dcterms:created xsi:type="dcterms:W3CDTF">2024-03-25T11:52:00Z</dcterms:created>
  <dcterms:modified xsi:type="dcterms:W3CDTF">2024-03-25T11:52:00Z</dcterms:modified>
</cp:coreProperties>
</file>